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Wasserhaltung Oberflächengewässer, Römische Bäder im Park Sanssouci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2261066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Wasserhaltungsmaßnahmen an offenen Gewässern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